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889" w:rsidRPr="00CA5889" w:rsidRDefault="00CA5889" w:rsidP="006169EB">
      <w:pPr>
        <w:spacing w:before="100" w:beforeAutospacing="1" w:after="100" w:afterAutospacing="1" w:line="240" w:lineRule="auto"/>
        <w:outlineLvl w:val="0"/>
        <w:rPr>
          <w:rFonts w:ascii="Arial" w:eastAsia="Times New Roman" w:hAnsi="Arial" w:cs="Arial"/>
          <w:b/>
          <w:bCs/>
          <w:kern w:val="36"/>
          <w:sz w:val="48"/>
          <w:szCs w:val="48"/>
          <w:lang w:eastAsia="es-ES"/>
        </w:rPr>
      </w:pPr>
      <w:r w:rsidRPr="00CA5889">
        <w:rPr>
          <w:rFonts w:ascii="Arial" w:eastAsia="Times New Roman" w:hAnsi="Arial" w:cs="Arial"/>
          <w:b/>
          <w:bCs/>
          <w:kern w:val="36"/>
          <w:sz w:val="48"/>
          <w:szCs w:val="48"/>
          <w:lang w:eastAsia="es-ES"/>
        </w:rPr>
        <w:t>Habilidades para el trabajo: ¿Qué son y cuáles son las más demandadas?</w:t>
      </w:r>
      <w:r w:rsidRPr="00CA5889">
        <w:rPr>
          <w:rFonts w:ascii="Segoe UI" w:eastAsia="Times New Roman" w:hAnsi="Segoe UI" w:cs="Segoe UI"/>
          <w:color w:val="212529"/>
          <w:sz w:val="24"/>
          <w:szCs w:val="24"/>
          <w:lang w:eastAsia="es-ES"/>
        </w:rPr>
        <w:br/>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Mucho se habla de las “nuevas habilidades para el trabajo”.  Las exigen los empleadores desde industrias cambiantes y que se actualizan casi al mismo ritmo en el que se actualizan nuestros teléfonos inteligentes. Esa fue la metáfora que utilizó un colega de la División de Mercados Laborales del BID para invitarme a pensar en el desarrollo de habilidades de la fuerza laboral en América Latina y el Caribe. </w:t>
      </w:r>
      <w:r w:rsidRPr="00CA5889">
        <w:rPr>
          <w:rFonts w:ascii="Segoe UI" w:eastAsia="Times New Roman" w:hAnsi="Segoe UI" w:cs="Segoe UI"/>
          <w:b/>
          <w:bCs/>
          <w:color w:val="212529"/>
          <w:sz w:val="24"/>
          <w:szCs w:val="24"/>
          <w:lang w:eastAsia="es-ES"/>
        </w:rPr>
        <w:t>En nuestra región, la forma en la que trabajamos cambió con la pandemia, </w:t>
      </w:r>
      <w:r w:rsidRPr="00CA5889">
        <w:rPr>
          <w:rFonts w:ascii="Segoe UI" w:eastAsia="Times New Roman" w:hAnsi="Segoe UI" w:cs="Segoe UI"/>
          <w:color w:val="212529"/>
          <w:sz w:val="24"/>
          <w:szCs w:val="24"/>
          <w:lang w:eastAsia="es-ES"/>
        </w:rPr>
        <w:t>y seguirá transformándose a partir de tendencias como la expansión de la economía digital y las formas de trabajo flexible, la globalización, la extendida longevidad de la población, y la transición de los países hacia economías más verdes.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Estas tendencias pueden tener tres efectos</w:t>
      </w:r>
      <w:r w:rsidRPr="00CA5889">
        <w:rPr>
          <w:rFonts w:ascii="Segoe UI" w:eastAsia="Times New Roman" w:hAnsi="Segoe UI" w:cs="Segoe UI"/>
          <w:color w:val="212529"/>
          <w:sz w:val="24"/>
          <w:szCs w:val="24"/>
          <w:lang w:eastAsia="es-ES"/>
        </w:rPr>
        <w:t> diferentes sobre los trabajos. Por un lado, tienen el riesgo de </w:t>
      </w:r>
      <w:r w:rsidRPr="00CA5889">
        <w:rPr>
          <w:rFonts w:ascii="Segoe UI" w:eastAsia="Times New Roman" w:hAnsi="Segoe UI" w:cs="Segoe UI"/>
          <w:b/>
          <w:bCs/>
          <w:color w:val="212529"/>
          <w:sz w:val="24"/>
          <w:szCs w:val="24"/>
          <w:lang w:eastAsia="es-ES"/>
        </w:rPr>
        <w:t>“destruir” ocupaciones; </w:t>
      </w:r>
      <w:r w:rsidRPr="00CA5889">
        <w:rPr>
          <w:rFonts w:ascii="Segoe UI" w:eastAsia="Times New Roman" w:hAnsi="Segoe UI" w:cs="Segoe UI"/>
          <w:color w:val="212529"/>
          <w:sz w:val="24"/>
          <w:szCs w:val="24"/>
          <w:lang w:eastAsia="es-ES"/>
        </w:rPr>
        <w:t>algunas estimaciones hablan de que </w:t>
      </w:r>
      <w:hyperlink r:id="rId5" w:tgtFrame="_blank" w:history="1">
        <w:r w:rsidRPr="00CA5889">
          <w:rPr>
            <w:rFonts w:ascii="Arial" w:eastAsia="Times New Roman" w:hAnsi="Arial" w:cs="Arial"/>
            <w:color w:val="075E8D"/>
            <w:sz w:val="24"/>
            <w:szCs w:val="24"/>
            <w:u w:val="single"/>
            <w:lang w:eastAsia="es-ES"/>
          </w:rPr>
          <w:t>65% de las ocupaciones en la región hoy son susceptibles de ser automatizadas,</w:t>
        </w:r>
      </w:hyperlink>
      <w:r w:rsidRPr="00CA5889">
        <w:rPr>
          <w:rFonts w:ascii="Segoe UI" w:eastAsia="Times New Roman" w:hAnsi="Segoe UI" w:cs="Segoe UI"/>
          <w:color w:val="212529"/>
          <w:sz w:val="24"/>
          <w:szCs w:val="24"/>
          <w:lang w:eastAsia="es-ES"/>
        </w:rPr>
        <w:t> por ejemplo. Por otro lado, también </w:t>
      </w:r>
      <w:r w:rsidRPr="00CA5889">
        <w:rPr>
          <w:rFonts w:ascii="Segoe UI" w:eastAsia="Times New Roman" w:hAnsi="Segoe UI" w:cs="Segoe UI"/>
          <w:b/>
          <w:bCs/>
          <w:color w:val="212529"/>
          <w:sz w:val="24"/>
          <w:szCs w:val="24"/>
          <w:lang w:eastAsia="es-ES"/>
        </w:rPr>
        <w:t>pueden crear nuevos empleos</w:t>
      </w:r>
      <w:r w:rsidRPr="00CA5889">
        <w:rPr>
          <w:rFonts w:ascii="Segoe UI" w:eastAsia="Times New Roman" w:hAnsi="Segoe UI" w:cs="Segoe UI"/>
          <w:color w:val="212529"/>
          <w:sz w:val="24"/>
          <w:szCs w:val="24"/>
          <w:lang w:eastAsia="es-ES"/>
        </w:rPr>
        <w:t>, y, finalmente, </w:t>
      </w:r>
      <w:r w:rsidRPr="00CA5889">
        <w:rPr>
          <w:rFonts w:ascii="Segoe UI" w:eastAsia="Times New Roman" w:hAnsi="Segoe UI" w:cs="Segoe UI"/>
          <w:b/>
          <w:bCs/>
          <w:color w:val="212529"/>
          <w:sz w:val="24"/>
          <w:szCs w:val="24"/>
          <w:lang w:eastAsia="es-ES"/>
        </w:rPr>
        <w:t>pueden transformar las ocupaciones existentes. </w:t>
      </w:r>
      <w:r w:rsidRPr="00CA5889">
        <w:rPr>
          <w:rFonts w:ascii="Segoe UI" w:eastAsia="Times New Roman" w:hAnsi="Segoe UI" w:cs="Segoe UI"/>
          <w:color w:val="212529"/>
          <w:sz w:val="24"/>
          <w:szCs w:val="24"/>
          <w:lang w:eastAsia="es-ES"/>
        </w:rPr>
        <w:t>En todos los casos, se hace necesaria la construcción y actualización de habilidades para el trabajo.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Pero ¿qué son las habilidades para el trabajo? ¿</w:t>
      </w:r>
      <w:proofErr w:type="gramStart"/>
      <w:r w:rsidRPr="00CA5889">
        <w:rPr>
          <w:rFonts w:ascii="Segoe UI" w:eastAsia="Times New Roman" w:hAnsi="Segoe UI" w:cs="Segoe UI"/>
          <w:color w:val="212529"/>
          <w:sz w:val="24"/>
          <w:szCs w:val="24"/>
          <w:lang w:eastAsia="es-ES"/>
        </w:rPr>
        <w:t>cómo</w:t>
      </w:r>
      <w:proofErr w:type="gramEnd"/>
      <w:r w:rsidRPr="00CA5889">
        <w:rPr>
          <w:rFonts w:ascii="Segoe UI" w:eastAsia="Times New Roman" w:hAnsi="Segoe UI" w:cs="Segoe UI"/>
          <w:color w:val="212529"/>
          <w:sz w:val="24"/>
          <w:szCs w:val="24"/>
          <w:lang w:eastAsia="es-ES"/>
        </w:rPr>
        <w:t xml:space="preserve"> se pueden definir y clasificar a grandes rasgos? y, ¿cuáles son las que están en demanda a partir de las nuevas tendencias? Veamos. </w:t>
      </w:r>
    </w:p>
    <w:p w:rsidR="00CA5889" w:rsidRPr="00CA5889" w:rsidRDefault="00CA5889" w:rsidP="00CA5889">
      <w:pPr>
        <w:shd w:val="clear" w:color="auto" w:fill="FFFFFF"/>
        <w:spacing w:before="100" w:beforeAutospacing="1" w:after="100" w:afterAutospacing="1" w:line="240" w:lineRule="auto"/>
        <w:outlineLvl w:val="1"/>
        <w:rPr>
          <w:rFonts w:ascii="Arial" w:eastAsia="Times New Roman" w:hAnsi="Arial" w:cs="Arial"/>
          <w:b/>
          <w:bCs/>
          <w:color w:val="212529"/>
          <w:sz w:val="36"/>
          <w:szCs w:val="36"/>
          <w:lang w:eastAsia="es-ES"/>
        </w:rPr>
      </w:pPr>
      <w:r w:rsidRPr="00CA5889">
        <w:rPr>
          <w:rFonts w:ascii="Arial" w:eastAsia="Times New Roman" w:hAnsi="Arial" w:cs="Arial"/>
          <w:b/>
          <w:bCs/>
          <w:color w:val="212529"/>
          <w:sz w:val="36"/>
          <w:szCs w:val="36"/>
          <w:lang w:eastAsia="es-ES"/>
        </w:rPr>
        <w:t>¿Qué son las habilidades para el trabajo?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el sentido más amplio, </w:t>
      </w:r>
      <w:hyperlink r:id="rId6" w:tgtFrame="_blank" w:history="1">
        <w:r w:rsidRPr="00CA5889">
          <w:rPr>
            <w:rFonts w:ascii="Arial" w:eastAsia="Times New Roman" w:hAnsi="Arial" w:cs="Arial"/>
            <w:color w:val="075E8D"/>
            <w:sz w:val="24"/>
            <w:szCs w:val="24"/>
            <w:u w:val="single"/>
            <w:lang w:eastAsia="es-ES"/>
          </w:rPr>
          <w:t>las habilidades</w:t>
        </w:r>
      </w:hyperlink>
      <w:r w:rsidRPr="00CA5889">
        <w:rPr>
          <w:rFonts w:ascii="Segoe UI" w:eastAsia="Times New Roman" w:hAnsi="Segoe UI" w:cs="Segoe UI"/>
          <w:color w:val="212529"/>
          <w:sz w:val="24"/>
          <w:szCs w:val="24"/>
          <w:lang w:eastAsia="es-ES"/>
        </w:rPr>
        <w:t> son un conjunto de capacidades, competencias, atributos, talentos, y en algunos casos conocimientos, que caracterizan a las personas. Esta es la definición consensuada </w:t>
      </w:r>
      <w:hyperlink r:id="rId7" w:tgtFrame="_blank" w:history="1">
        <w:r w:rsidRPr="00CA5889">
          <w:rPr>
            <w:rFonts w:ascii="Arial" w:eastAsia="Times New Roman" w:hAnsi="Arial" w:cs="Arial"/>
            <w:color w:val="075E8D"/>
            <w:sz w:val="24"/>
            <w:szCs w:val="24"/>
            <w:u w:val="single"/>
            <w:lang w:eastAsia="es-ES"/>
          </w:rPr>
          <w:t>que maneja el Banco Interamericano de Desarrollo</w:t>
        </w:r>
      </w:hyperlink>
      <w:r w:rsidRPr="00CA5889">
        <w:rPr>
          <w:rFonts w:ascii="Segoe UI" w:eastAsia="Times New Roman" w:hAnsi="Segoe UI" w:cs="Segoe UI"/>
          <w:color w:val="212529"/>
          <w:sz w:val="24"/>
          <w:szCs w:val="24"/>
          <w:lang w:eastAsia="es-ES"/>
        </w:rPr>
        <w:t> en la actualidad.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el contexto de la fuerza de trabajo, las habilidades </w:t>
      </w:r>
      <w:r w:rsidRPr="00CA5889">
        <w:rPr>
          <w:rFonts w:ascii="Segoe UI" w:eastAsia="Times New Roman" w:hAnsi="Segoe UI" w:cs="Segoe UI"/>
          <w:b/>
          <w:bCs/>
          <w:color w:val="212529"/>
          <w:sz w:val="24"/>
          <w:szCs w:val="24"/>
          <w:lang w:eastAsia="es-ES"/>
        </w:rPr>
        <w:t>son el conjunto de características que permiten a las personas desempeñarse exitosamente y progresar en el mercado laboral</w:t>
      </w:r>
      <w:r w:rsidRPr="00CA5889">
        <w:rPr>
          <w:rFonts w:ascii="Segoe UI" w:eastAsia="Times New Roman" w:hAnsi="Segoe UI" w:cs="Segoe UI"/>
          <w:color w:val="212529"/>
          <w:sz w:val="24"/>
          <w:szCs w:val="24"/>
          <w:lang w:eastAsia="es-ES"/>
        </w:rPr>
        <w:t>. Naturalmente, están estrechamente relacionadas con lo que necesitan los empleadores y las empresas en su mano de obra para llevar adelante procesos productivos.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lastRenderedPageBreak/>
        <w:t>Son diversas, y no se limitan a las competencias y conocimientos que adquirimos en la primera etapa de nuestras vidas. </w:t>
      </w:r>
      <w:r w:rsidRPr="00CA5889">
        <w:rPr>
          <w:rFonts w:ascii="Segoe UI" w:eastAsia="Times New Roman" w:hAnsi="Segoe UI" w:cs="Segoe UI"/>
          <w:b/>
          <w:bCs/>
          <w:color w:val="212529"/>
          <w:sz w:val="24"/>
          <w:szCs w:val="24"/>
          <w:lang w:eastAsia="es-ES"/>
        </w:rPr>
        <w:t>Tengamos presente que las habilidades para el trabajo se cultivan, desarrollan y adquieren a lo largo de la vida, </w:t>
      </w:r>
      <w:r w:rsidRPr="00CA5889">
        <w:rPr>
          <w:rFonts w:ascii="Segoe UI" w:eastAsia="Times New Roman" w:hAnsi="Segoe UI" w:cs="Segoe UI"/>
          <w:color w:val="212529"/>
          <w:sz w:val="24"/>
          <w:szCs w:val="24"/>
          <w:lang w:eastAsia="es-ES"/>
        </w:rPr>
        <w:t>y que el paradigma de estudio o entrenamiento en la primera etapa de la vida, y solo trabajo en la siguiente, no se sostiene.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la actualidad, los empleadores no solamente buscan perfiles que cumplan con los requisitos tradicionales como tener un título o grado académico, sino también trabajadores con adaptabilidad, y disposición de formarse continuamente para adquirir nuevas habilidades utilizando incluso </w:t>
      </w:r>
      <w:hyperlink r:id="rId8" w:tgtFrame="_blank" w:history="1">
        <w:r w:rsidRPr="00CA5889">
          <w:rPr>
            <w:rFonts w:ascii="Arial" w:eastAsia="Times New Roman" w:hAnsi="Arial" w:cs="Arial"/>
            <w:color w:val="075E8D"/>
            <w:sz w:val="24"/>
            <w:szCs w:val="24"/>
            <w:u w:val="single"/>
            <w:lang w:eastAsia="es-ES"/>
          </w:rPr>
          <w:t>herramientas flexibles de capacitación</w:t>
        </w:r>
      </w:hyperlink>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before="100" w:beforeAutospacing="1" w:after="100" w:afterAutospacing="1" w:line="240" w:lineRule="auto"/>
        <w:outlineLvl w:val="1"/>
        <w:rPr>
          <w:rFonts w:ascii="Arial" w:eastAsia="Times New Roman" w:hAnsi="Arial" w:cs="Arial"/>
          <w:b/>
          <w:bCs/>
          <w:color w:val="212529"/>
          <w:sz w:val="36"/>
          <w:szCs w:val="36"/>
          <w:lang w:eastAsia="es-ES"/>
        </w:rPr>
      </w:pPr>
      <w:r w:rsidRPr="00CA5889">
        <w:rPr>
          <w:rFonts w:ascii="Arial" w:eastAsia="Times New Roman" w:hAnsi="Arial" w:cs="Arial"/>
          <w:b/>
          <w:bCs/>
          <w:color w:val="212529"/>
          <w:sz w:val="36"/>
          <w:szCs w:val="36"/>
          <w:lang w:eastAsia="es-ES"/>
        </w:rPr>
        <w:t>Tipo de habilidades para un trabajo</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hyperlink r:id="rId9" w:tgtFrame="_blank" w:history="1">
        <w:r w:rsidRPr="00CA5889">
          <w:rPr>
            <w:rFonts w:ascii="Arial" w:eastAsia="Times New Roman" w:hAnsi="Arial" w:cs="Arial"/>
            <w:color w:val="075E8D"/>
            <w:sz w:val="24"/>
            <w:szCs w:val="24"/>
            <w:u w:val="single"/>
            <w:lang w:eastAsia="es-ES"/>
          </w:rPr>
          <w:t>En términos generales</w:t>
        </w:r>
      </w:hyperlink>
      <w:r w:rsidRPr="00CA5889">
        <w:rPr>
          <w:rFonts w:ascii="Segoe UI" w:eastAsia="Times New Roman" w:hAnsi="Segoe UI" w:cs="Segoe UI"/>
          <w:color w:val="212529"/>
          <w:sz w:val="24"/>
          <w:szCs w:val="24"/>
          <w:lang w:eastAsia="es-ES"/>
        </w:rPr>
        <w:t>, se pueden agrupar en tres grupos: </w:t>
      </w:r>
      <w:r w:rsidRPr="00CA5889">
        <w:rPr>
          <w:rFonts w:ascii="Segoe UI" w:eastAsia="Times New Roman" w:hAnsi="Segoe UI" w:cs="Segoe UI"/>
          <w:b/>
          <w:bCs/>
          <w:color w:val="212529"/>
          <w:sz w:val="24"/>
          <w:szCs w:val="24"/>
          <w:lang w:eastAsia="es-ES"/>
        </w:rPr>
        <w:t>habilidades cognitivas, habilidades socioemocionales o blandas y habilidades técnicas</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before="100" w:beforeAutospacing="1" w:after="100" w:afterAutospacing="1" w:line="240" w:lineRule="auto"/>
        <w:outlineLvl w:val="2"/>
        <w:rPr>
          <w:rFonts w:ascii="Arial" w:eastAsia="Times New Roman" w:hAnsi="Arial" w:cs="Arial"/>
          <w:b/>
          <w:bCs/>
          <w:color w:val="212529"/>
          <w:sz w:val="27"/>
          <w:szCs w:val="27"/>
          <w:lang w:eastAsia="es-ES"/>
        </w:rPr>
      </w:pPr>
      <w:r w:rsidRPr="00CA5889">
        <w:rPr>
          <w:rFonts w:ascii="Arial" w:eastAsia="Times New Roman" w:hAnsi="Arial" w:cs="Arial"/>
          <w:b/>
          <w:bCs/>
          <w:color w:val="212529"/>
          <w:sz w:val="27"/>
          <w:szCs w:val="27"/>
          <w:lang w:eastAsia="es-ES"/>
        </w:rPr>
        <w:t>Habilidades cognitivas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Se trata de habilidades como la memoria y el pensamiento flexible, entre otras, empleadas para pensar, leer, aprender, recordar, razonar y prestar atención. En este grupo se pueden incluir también a las académicas: conocimientos fácticos, conceptos, procedimientos y estrategias relacionados con materias como matemática, lectura y ciencias.</w:t>
      </w:r>
    </w:p>
    <w:p w:rsidR="00CA5889" w:rsidRPr="00CA5889" w:rsidRDefault="00CA5889" w:rsidP="00CA5889">
      <w:pPr>
        <w:shd w:val="clear" w:color="auto" w:fill="FFFFFF"/>
        <w:spacing w:before="100" w:beforeAutospacing="1" w:after="100" w:afterAutospacing="1" w:line="240" w:lineRule="auto"/>
        <w:outlineLvl w:val="2"/>
        <w:rPr>
          <w:rFonts w:ascii="Arial" w:eastAsia="Times New Roman" w:hAnsi="Arial" w:cs="Arial"/>
          <w:b/>
          <w:bCs/>
          <w:color w:val="212529"/>
          <w:sz w:val="27"/>
          <w:szCs w:val="27"/>
          <w:lang w:eastAsia="es-ES"/>
        </w:rPr>
      </w:pPr>
      <w:r w:rsidRPr="00CA5889">
        <w:rPr>
          <w:rFonts w:ascii="Arial" w:eastAsia="Times New Roman" w:hAnsi="Arial" w:cs="Arial"/>
          <w:b/>
          <w:bCs/>
          <w:color w:val="212529"/>
          <w:sz w:val="27"/>
          <w:szCs w:val="27"/>
          <w:lang w:eastAsia="es-ES"/>
        </w:rPr>
        <w:t>Socioemocionales o habilidades blandas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Estas son las habilidades que nos diferencian de los robots</w:t>
      </w:r>
      <w:r w:rsidRPr="00CA5889">
        <w:rPr>
          <w:rFonts w:ascii="Segoe UI" w:eastAsia="Times New Roman" w:hAnsi="Segoe UI" w:cs="Segoe UI"/>
          <w:color w:val="212529"/>
          <w:sz w:val="24"/>
          <w:szCs w:val="24"/>
          <w:lang w:eastAsia="es-ES"/>
        </w:rPr>
        <w:t>. Tienen que ver con las cualidades, actitudes, creencias, rasgos de personalidad y comportamientos propios de un trabajador. También se conocen como habilidades interpersonales o</w:t>
      </w:r>
      <w:r w:rsidRPr="00CA5889">
        <w:rPr>
          <w:rFonts w:ascii="Segoe UI" w:eastAsia="Times New Roman" w:hAnsi="Segoe UI" w:cs="Segoe UI"/>
          <w:i/>
          <w:iCs/>
          <w:color w:val="212529"/>
          <w:sz w:val="24"/>
          <w:szCs w:val="24"/>
          <w:lang w:eastAsia="es-ES"/>
        </w:rPr>
        <w:t> </w:t>
      </w:r>
      <w:proofErr w:type="spellStart"/>
      <w:r w:rsidRPr="00CA5889">
        <w:rPr>
          <w:rFonts w:ascii="Segoe UI" w:eastAsia="Times New Roman" w:hAnsi="Segoe UI" w:cs="Segoe UI"/>
          <w:i/>
          <w:iCs/>
          <w:color w:val="212529"/>
          <w:sz w:val="24"/>
          <w:szCs w:val="24"/>
          <w:lang w:eastAsia="es-ES"/>
        </w:rPr>
        <w:t>soft</w:t>
      </w:r>
      <w:proofErr w:type="spellEnd"/>
      <w:r w:rsidRPr="00CA5889">
        <w:rPr>
          <w:rFonts w:ascii="Segoe UI" w:eastAsia="Times New Roman" w:hAnsi="Segoe UI" w:cs="Segoe UI"/>
          <w:i/>
          <w:iCs/>
          <w:color w:val="212529"/>
          <w:sz w:val="24"/>
          <w:szCs w:val="24"/>
          <w:lang w:eastAsia="es-ES"/>
        </w:rPr>
        <w:t xml:space="preserve"> </w:t>
      </w:r>
      <w:proofErr w:type="spellStart"/>
      <w:r w:rsidRPr="00CA5889">
        <w:rPr>
          <w:rFonts w:ascii="Segoe UI" w:eastAsia="Times New Roman" w:hAnsi="Segoe UI" w:cs="Segoe UI"/>
          <w:i/>
          <w:iCs/>
          <w:color w:val="212529"/>
          <w:sz w:val="24"/>
          <w:szCs w:val="24"/>
          <w:lang w:eastAsia="es-ES"/>
        </w:rPr>
        <w:t>skills</w:t>
      </w:r>
      <w:proofErr w:type="spellEnd"/>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Son las que le permiten al trabajador relacionarse con los demás, tales como la comunicación, la negociación, la capacidad de resolución de problemas, el pensamiento crítico, la empatía, el liderazgo para la coordinación de un equipo de trabajo, el trabajo en equipo, la capacidad de adaptación al cambio y la confianza.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Las habilidades blandas son difícilmente reemplazables por máquinas. A lo largo de la historia, lo que ha permitido que el empleo se mantenga a pesar de la automatización de tareas es la creación de nuevas ocupaciones que solo pueden realizar los seres humanos con habilidades blandas. </w:t>
      </w:r>
    </w:p>
    <w:p w:rsidR="00CA5889" w:rsidRPr="00CA5889" w:rsidRDefault="00CA5889" w:rsidP="00CA5889">
      <w:pPr>
        <w:shd w:val="clear" w:color="auto" w:fill="FFFFFF"/>
        <w:spacing w:after="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lastRenderedPageBreak/>
        <w:t>¿Cuáles son las habilidades del Siglo XXI?</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un mundo cada vez más </w:t>
      </w:r>
      <w:hyperlink r:id="rId10" w:tgtFrame="_blank" w:history="1">
        <w:r w:rsidRPr="00CA5889">
          <w:rPr>
            <w:rFonts w:ascii="Arial" w:eastAsia="Times New Roman" w:hAnsi="Arial" w:cs="Arial"/>
            <w:color w:val="075E8D"/>
            <w:sz w:val="24"/>
            <w:szCs w:val="24"/>
            <w:u w:val="single"/>
            <w:lang w:eastAsia="es-ES"/>
          </w:rPr>
          <w:t>tecnológico y automatizado</w:t>
        </w:r>
      </w:hyperlink>
      <w:r w:rsidRPr="00CA5889">
        <w:rPr>
          <w:rFonts w:ascii="Segoe UI" w:eastAsia="Times New Roman" w:hAnsi="Segoe UI" w:cs="Segoe UI"/>
          <w:color w:val="212529"/>
          <w:sz w:val="24"/>
          <w:szCs w:val="24"/>
          <w:lang w:eastAsia="es-ES"/>
        </w:rPr>
        <w:t>, los empleadores valoran mucho estas habilidades. Se miden en entrevistas de trabajo, y pueden llegar a pesar más en la decisión final que la experiencia en el mundo laboral, los títulos y los conocimientos.  </w:t>
      </w:r>
    </w:p>
    <w:p w:rsidR="00CA5889" w:rsidRPr="00CA5889" w:rsidRDefault="00CA5889" w:rsidP="00CA5889">
      <w:pPr>
        <w:shd w:val="clear" w:color="auto" w:fill="FFFFFF"/>
        <w:spacing w:before="100" w:beforeAutospacing="1" w:after="100" w:afterAutospacing="1" w:line="240" w:lineRule="auto"/>
        <w:outlineLvl w:val="2"/>
        <w:rPr>
          <w:rFonts w:ascii="Arial" w:eastAsia="Times New Roman" w:hAnsi="Arial" w:cs="Arial"/>
          <w:b/>
          <w:bCs/>
          <w:color w:val="212529"/>
          <w:sz w:val="27"/>
          <w:szCs w:val="27"/>
          <w:lang w:eastAsia="es-ES"/>
        </w:rPr>
      </w:pPr>
      <w:r w:rsidRPr="00CA5889">
        <w:rPr>
          <w:rFonts w:ascii="Arial" w:eastAsia="Times New Roman" w:hAnsi="Arial" w:cs="Arial"/>
          <w:b/>
          <w:bCs/>
          <w:color w:val="212529"/>
          <w:sz w:val="27"/>
          <w:szCs w:val="27"/>
          <w:lang w:eastAsia="es-ES"/>
        </w:rPr>
        <w:t>Habilidades técnicas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Se trata de destrezas laborales específicas directamente aplicables en una ocupación o empleo. Su definición, por lo tanto, depende de la caracterización de un empleo u ocupación, el perfil de competencias exigido para un puesto de trabajo, y las tareas desempeñadas como parte de este. </w:t>
      </w:r>
    </w:p>
    <w:p w:rsidR="00CA5889" w:rsidRPr="00CA5889" w:rsidRDefault="00CA5889" w:rsidP="00CA5889">
      <w:pPr>
        <w:shd w:val="clear" w:color="auto" w:fill="FFFFFF"/>
        <w:spacing w:before="100" w:beforeAutospacing="1" w:after="100" w:afterAutospacing="1" w:line="240" w:lineRule="auto"/>
        <w:outlineLvl w:val="1"/>
        <w:rPr>
          <w:rFonts w:ascii="Arial" w:eastAsia="Times New Roman" w:hAnsi="Arial" w:cs="Arial"/>
          <w:b/>
          <w:bCs/>
          <w:color w:val="212529"/>
          <w:sz w:val="36"/>
          <w:szCs w:val="36"/>
          <w:lang w:eastAsia="es-ES"/>
        </w:rPr>
      </w:pPr>
      <w:r w:rsidRPr="00CA5889">
        <w:rPr>
          <w:rFonts w:ascii="Arial" w:eastAsia="Times New Roman" w:hAnsi="Arial" w:cs="Arial"/>
          <w:b/>
          <w:bCs/>
          <w:color w:val="212529"/>
          <w:sz w:val="36"/>
          <w:szCs w:val="36"/>
          <w:lang w:eastAsia="es-ES"/>
        </w:rPr>
        <w:t>Habilidades valoradas en el mercado laboral</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Cada vez más las empresas buscan, además de experiencia laboral y conocimiento, una serie de cualidades que permitan al trabajador responder a las exigencias de los procesos productivos. Veamos algunos ejemplos de </w:t>
      </w:r>
      <w:hyperlink r:id="rId11" w:tgtFrame="_blank" w:history="1">
        <w:r w:rsidRPr="00CA5889">
          <w:rPr>
            <w:rFonts w:ascii="Arial" w:eastAsia="Times New Roman" w:hAnsi="Arial" w:cs="Arial"/>
            <w:color w:val="075E8D"/>
            <w:sz w:val="24"/>
            <w:szCs w:val="24"/>
            <w:u w:val="single"/>
            <w:lang w:eastAsia="es-ES"/>
          </w:rPr>
          <w:t>habilidades y ocupaciones emergentes</w:t>
        </w:r>
      </w:hyperlink>
      <w:r w:rsidRPr="00CA5889">
        <w:rPr>
          <w:rFonts w:ascii="Segoe UI" w:eastAsia="Times New Roman" w:hAnsi="Segoe UI" w:cs="Segoe UI"/>
          <w:color w:val="212529"/>
          <w:sz w:val="24"/>
          <w:szCs w:val="24"/>
          <w:lang w:eastAsia="es-ES"/>
        </w:rPr>
        <w:t> en los últimos años: </w:t>
      </w:r>
    </w:p>
    <w:p w:rsidR="00CA5889" w:rsidRPr="00CA5889" w:rsidRDefault="00CA5889" w:rsidP="00CA5889">
      <w:pPr>
        <w:shd w:val="clear" w:color="auto" w:fill="FFFFFF"/>
        <w:spacing w:before="100" w:beforeAutospacing="1" w:after="100" w:afterAutospacing="1" w:line="240" w:lineRule="auto"/>
        <w:outlineLvl w:val="2"/>
        <w:rPr>
          <w:rFonts w:ascii="Arial" w:eastAsia="Times New Roman" w:hAnsi="Arial" w:cs="Arial"/>
          <w:b/>
          <w:bCs/>
          <w:color w:val="212529"/>
          <w:sz w:val="27"/>
          <w:szCs w:val="27"/>
          <w:lang w:eastAsia="es-ES"/>
        </w:rPr>
      </w:pPr>
      <w:r w:rsidRPr="00CA5889">
        <w:rPr>
          <w:rFonts w:ascii="Arial" w:eastAsia="Times New Roman" w:hAnsi="Arial" w:cs="Arial"/>
          <w:b/>
          <w:bCs/>
          <w:color w:val="212529"/>
          <w:sz w:val="27"/>
          <w:szCs w:val="27"/>
          <w:lang w:eastAsia="es-ES"/>
        </w:rPr>
        <w:t>Habilidades digitales</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La demanda de habilidades digitales en la región </w:t>
      </w:r>
      <w:hyperlink r:id="rId12" w:tgtFrame="_blank" w:history="1">
        <w:r w:rsidRPr="00CA5889">
          <w:rPr>
            <w:rFonts w:ascii="Arial" w:eastAsia="Times New Roman" w:hAnsi="Arial" w:cs="Arial"/>
            <w:color w:val="075E8D"/>
            <w:sz w:val="24"/>
            <w:szCs w:val="24"/>
            <w:u w:val="single"/>
            <w:lang w:eastAsia="es-ES"/>
          </w:rPr>
          <w:t>está en aumento</w:t>
        </w:r>
      </w:hyperlink>
      <w:r w:rsidRPr="00CA5889">
        <w:rPr>
          <w:rFonts w:ascii="Segoe UI" w:eastAsia="Times New Roman" w:hAnsi="Segoe UI" w:cs="Segoe UI"/>
          <w:color w:val="212529"/>
          <w:sz w:val="24"/>
          <w:szCs w:val="24"/>
          <w:lang w:eastAsia="es-ES"/>
        </w:rPr>
        <w:t> de la mano del crecimiento de la economía digital y el desarrollo de la tecnología.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El </w:t>
      </w:r>
      <w:hyperlink r:id="rId13" w:tgtFrame="_blank" w:history="1">
        <w:r w:rsidRPr="00CA5889">
          <w:rPr>
            <w:rFonts w:ascii="Arial" w:eastAsia="Times New Roman" w:hAnsi="Arial" w:cs="Arial"/>
            <w:color w:val="075E8D"/>
            <w:sz w:val="24"/>
            <w:szCs w:val="24"/>
            <w:u w:val="single"/>
            <w:lang w:eastAsia="es-ES"/>
          </w:rPr>
          <w:t>análisis</w:t>
        </w:r>
      </w:hyperlink>
      <w:r w:rsidRPr="00CA5889">
        <w:rPr>
          <w:rFonts w:ascii="Segoe UI" w:eastAsia="Times New Roman" w:hAnsi="Segoe UI" w:cs="Segoe UI"/>
          <w:color w:val="212529"/>
          <w:sz w:val="24"/>
          <w:szCs w:val="24"/>
          <w:lang w:eastAsia="es-ES"/>
        </w:rPr>
        <w:t xml:space="preserve"> de datos de la plataforma </w:t>
      </w:r>
      <w:proofErr w:type="spellStart"/>
      <w:r w:rsidRPr="00CA5889">
        <w:rPr>
          <w:rFonts w:ascii="Segoe UI" w:eastAsia="Times New Roman" w:hAnsi="Segoe UI" w:cs="Segoe UI"/>
          <w:color w:val="212529"/>
          <w:sz w:val="24"/>
          <w:szCs w:val="24"/>
          <w:lang w:eastAsia="es-ES"/>
        </w:rPr>
        <w:t>LinkedIn</w:t>
      </w:r>
      <w:proofErr w:type="spellEnd"/>
      <w:r w:rsidRPr="00CA5889">
        <w:rPr>
          <w:rFonts w:ascii="Segoe UI" w:eastAsia="Times New Roman" w:hAnsi="Segoe UI" w:cs="Segoe UI"/>
          <w:color w:val="212529"/>
          <w:sz w:val="24"/>
          <w:szCs w:val="24"/>
          <w:lang w:eastAsia="es-ES"/>
        </w:rPr>
        <w:t xml:space="preserve"> sobre el comportamiento del mercado laboral en América Latina y el Caribe durante la pandemia, lo confirma.</w:t>
      </w:r>
      <w:hyperlink r:id="rId14" w:tgtFrame="_blank" w:history="1">
        <w:r w:rsidRPr="00CA5889">
          <w:rPr>
            <w:rFonts w:ascii="Arial" w:eastAsia="Times New Roman" w:hAnsi="Arial" w:cs="Arial"/>
            <w:color w:val="075E8D"/>
            <w:sz w:val="24"/>
            <w:szCs w:val="24"/>
            <w:u w:val="single"/>
            <w:lang w:eastAsia="es-ES"/>
          </w:rPr>
          <w:t> La penetración de habilidades digitales tuvo un auge</w:t>
        </w:r>
      </w:hyperlink>
      <w:r w:rsidRPr="00CA5889">
        <w:rPr>
          <w:rFonts w:ascii="Segoe UI" w:eastAsia="Times New Roman" w:hAnsi="Segoe UI" w:cs="Segoe UI"/>
          <w:color w:val="212529"/>
          <w:sz w:val="24"/>
          <w:szCs w:val="24"/>
          <w:lang w:eastAsia="es-ES"/>
        </w:rPr>
        <w:t> significativo en los últimos años, de forma más notoria en los sectores de tecnología de la información, comunicación y medios, entretenimiento, y educación.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Algunas habilidades digitales valiosas en el mercado laboral de hoy son: </w:t>
      </w:r>
    </w:p>
    <w:p w:rsidR="00CA5889" w:rsidRPr="00CA5889" w:rsidRDefault="00CA5889" w:rsidP="00CA5889">
      <w:pPr>
        <w:numPr>
          <w:ilvl w:val="0"/>
          <w:numId w:val="11"/>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Habilidades de mercadeo o </w:t>
      </w:r>
      <w:r w:rsidRPr="00CA5889">
        <w:rPr>
          <w:rFonts w:ascii="Segoe UI" w:eastAsia="Times New Roman" w:hAnsi="Segoe UI" w:cs="Segoe UI"/>
          <w:b/>
          <w:bCs/>
          <w:i/>
          <w:iCs/>
          <w:color w:val="212529"/>
          <w:sz w:val="24"/>
          <w:szCs w:val="24"/>
          <w:lang w:eastAsia="es-ES"/>
        </w:rPr>
        <w:t>marketing</w:t>
      </w:r>
      <w:r w:rsidRPr="00CA5889">
        <w:rPr>
          <w:rFonts w:ascii="Segoe UI" w:eastAsia="Times New Roman" w:hAnsi="Segoe UI" w:cs="Segoe UI"/>
          <w:b/>
          <w:bCs/>
          <w:color w:val="212529"/>
          <w:sz w:val="24"/>
          <w:szCs w:val="24"/>
          <w:lang w:eastAsia="es-ES"/>
        </w:rPr>
        <w:t> digital</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Esta habilidad laboral consiste en el manejo de prácticas relacionadas con la comercialización de productos y servicios para un público objetivo por internet y por redes sociales.   </w:t>
      </w:r>
    </w:p>
    <w:p w:rsidR="00CA5889" w:rsidRPr="00CA5889" w:rsidRDefault="00CA5889" w:rsidP="00CA5889">
      <w:pPr>
        <w:numPr>
          <w:ilvl w:val="0"/>
          <w:numId w:val="12"/>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Manejo de herramientas de desarrollo Web y </w:t>
      </w:r>
      <w:r w:rsidRPr="00CA5889">
        <w:rPr>
          <w:rFonts w:ascii="Segoe UI" w:eastAsia="Times New Roman" w:hAnsi="Segoe UI" w:cs="Segoe UI"/>
          <w:b/>
          <w:bCs/>
          <w:i/>
          <w:iCs/>
          <w:color w:val="212529"/>
          <w:sz w:val="24"/>
          <w:szCs w:val="24"/>
          <w:lang w:eastAsia="es-ES"/>
        </w:rPr>
        <w:t>software</w:t>
      </w:r>
      <w:r w:rsidRPr="00CA5889">
        <w:rPr>
          <w:rFonts w:ascii="Segoe UI" w:eastAsia="Times New Roman" w:hAnsi="Segoe UI" w:cs="Segoe UI"/>
          <w:color w:val="212529"/>
          <w:sz w:val="24"/>
          <w:szCs w:val="24"/>
          <w:lang w:eastAsia="es-ES"/>
        </w:rPr>
        <w:t> </w:t>
      </w:r>
    </w:p>
    <w:p w:rsidR="00CA5889" w:rsidRPr="00CA5889" w:rsidRDefault="00CA5889" w:rsidP="006169EB">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lastRenderedPageBreak/>
        <w:t>En la actualidad esta habilidad laboral representa una ventaja para quienes quieran enfocar su carrera profesional en el desarrollo de herramientas relacionadas con los avances de la tecnología e internet. </w:t>
      </w:r>
    </w:p>
    <w:p w:rsidR="00CA5889" w:rsidRPr="00CA5889" w:rsidRDefault="00CA5889" w:rsidP="00CA5889">
      <w:pPr>
        <w:numPr>
          <w:ilvl w:val="0"/>
          <w:numId w:val="13"/>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Habilidades digitales creativas </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La demanda de habilidades de</w:t>
      </w:r>
      <w:r w:rsidRPr="00CA5889">
        <w:rPr>
          <w:rFonts w:ascii="Segoe UI" w:eastAsia="Times New Roman" w:hAnsi="Segoe UI" w:cs="Segoe UI"/>
          <w:b/>
          <w:bCs/>
          <w:color w:val="212529"/>
          <w:sz w:val="24"/>
          <w:szCs w:val="24"/>
          <w:lang w:eastAsia="es-ES"/>
        </w:rPr>
        <w:t> </w:t>
      </w:r>
      <w:r w:rsidRPr="00CA5889">
        <w:rPr>
          <w:rFonts w:ascii="Segoe UI" w:eastAsia="Times New Roman" w:hAnsi="Segoe UI" w:cs="Segoe UI"/>
          <w:color w:val="212529"/>
          <w:sz w:val="24"/>
          <w:szCs w:val="24"/>
          <w:lang w:eastAsia="es-ES"/>
        </w:rPr>
        <w:t>diseño gráfico por computadora, desarrollo de juegos y animación han tenido un auge importante en los últimos años. </w:t>
      </w:r>
    </w:p>
    <w:p w:rsidR="00CA5889" w:rsidRPr="00CA5889" w:rsidRDefault="00CA5889" w:rsidP="00CA5889">
      <w:pPr>
        <w:numPr>
          <w:ilvl w:val="0"/>
          <w:numId w:val="14"/>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Habilidades de </w:t>
      </w:r>
      <w:hyperlink r:id="rId15" w:tgtFrame="_blank" w:history="1">
        <w:r w:rsidRPr="00CA5889">
          <w:rPr>
            <w:rFonts w:ascii="Arial" w:eastAsia="Times New Roman" w:hAnsi="Arial" w:cs="Arial"/>
            <w:b/>
            <w:bCs/>
            <w:color w:val="075E8D"/>
            <w:sz w:val="24"/>
            <w:szCs w:val="24"/>
            <w:lang w:eastAsia="es-ES"/>
          </w:rPr>
          <w:t>teletrabajo</w:t>
        </w:r>
      </w:hyperlink>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Desde hace varios años, en algunas empresas ya existía la posibilidad de trabajar a distancia de manera ocasional, </w:t>
      </w:r>
      <w:r w:rsidRPr="00CA5889">
        <w:rPr>
          <w:rFonts w:ascii="Segoe UI" w:eastAsia="Times New Roman" w:hAnsi="Segoe UI" w:cs="Segoe UI"/>
          <w:i/>
          <w:iCs/>
          <w:color w:val="212529"/>
          <w:sz w:val="24"/>
          <w:szCs w:val="24"/>
          <w:lang w:eastAsia="es-ES"/>
        </w:rPr>
        <w:t>o home office</w:t>
      </w:r>
      <w:r w:rsidRPr="00CA5889">
        <w:rPr>
          <w:rFonts w:ascii="Segoe UI" w:eastAsia="Times New Roman" w:hAnsi="Segoe UI" w:cs="Segoe UI"/>
          <w:color w:val="212529"/>
          <w:sz w:val="24"/>
          <w:szCs w:val="24"/>
          <w:lang w:eastAsia="es-ES"/>
        </w:rPr>
        <w:t>. La llegada de la pandemia convirtió esta modalidad de trabajo en una práctica común, y obligó a muchos a convertir sus casas en oficinas, y a aprender a utilizar herramientas tecnológicas para reunirse, trabajar y producir a distancia.  </w:t>
      </w:r>
    </w:p>
    <w:p w:rsidR="00CA5889" w:rsidRPr="00CA5889" w:rsidRDefault="00CA5889" w:rsidP="00CA5889">
      <w:pPr>
        <w:shd w:val="clear" w:color="auto" w:fill="FFFFFF"/>
        <w:spacing w:before="100" w:beforeAutospacing="1" w:after="100" w:afterAutospacing="1" w:line="240" w:lineRule="auto"/>
        <w:outlineLvl w:val="2"/>
        <w:rPr>
          <w:rFonts w:ascii="Arial" w:eastAsia="Times New Roman" w:hAnsi="Arial" w:cs="Arial"/>
          <w:b/>
          <w:bCs/>
          <w:color w:val="212529"/>
          <w:sz w:val="27"/>
          <w:szCs w:val="27"/>
          <w:lang w:eastAsia="es-ES"/>
        </w:rPr>
      </w:pPr>
      <w:r w:rsidRPr="00CA5889">
        <w:rPr>
          <w:rFonts w:ascii="Arial" w:eastAsia="Times New Roman" w:hAnsi="Arial" w:cs="Arial"/>
          <w:b/>
          <w:bCs/>
          <w:color w:val="212529"/>
          <w:sz w:val="27"/>
          <w:szCs w:val="27"/>
          <w:lang w:eastAsia="es-ES"/>
        </w:rPr>
        <w:t>Habilidades socioemocionales o blandas</w:t>
      </w:r>
    </w:p>
    <w:p w:rsidR="00CA5889" w:rsidRPr="00CA5889" w:rsidRDefault="00CA5889" w:rsidP="00CA5889">
      <w:pPr>
        <w:numPr>
          <w:ilvl w:val="0"/>
          <w:numId w:val="15"/>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Negociación</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Esta habilidad es fundamental para la resolución de conflictos y muy valorada para el trabajo en equipo. Los trabajadores deben saber argumentar una idea, ceder cuando sea necesario, defender su posición y llegar a un acuerdo final.  </w:t>
      </w:r>
    </w:p>
    <w:p w:rsidR="00CA5889" w:rsidRPr="00CA5889" w:rsidRDefault="00CA5889" w:rsidP="00CA5889">
      <w:pPr>
        <w:numPr>
          <w:ilvl w:val="0"/>
          <w:numId w:val="16"/>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Creatividad</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Los empleadores valoran tener empleados que empleen nuevas formas de contribuir con el logro de las metas trazadas. Una persona creativa apuesta por la innovación, genera nuevas ideas y alimenta su curiosidad. </w:t>
      </w:r>
    </w:p>
    <w:p w:rsidR="00CA5889" w:rsidRPr="00CA5889" w:rsidRDefault="00CA5889" w:rsidP="00CA5889">
      <w:pPr>
        <w:numPr>
          <w:ilvl w:val="0"/>
          <w:numId w:val="17"/>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Flexibilidad para el aprendizaje</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 xml:space="preserve">En los procesos de selección de personal, se consideran cada vez más perfiles que destaquen no solo por conocimiento técnico y la experiencia laboral, sino por la disposición a aprender, mejorar y crecer por medio de herramientas flexibles de capacitación como la Educación Técnica Vocacional, los MOOCS o los </w:t>
      </w:r>
      <w:proofErr w:type="spellStart"/>
      <w:r w:rsidRPr="00CA5889">
        <w:rPr>
          <w:rFonts w:ascii="Segoe UI" w:eastAsia="Times New Roman" w:hAnsi="Segoe UI" w:cs="Segoe UI"/>
          <w:color w:val="212529"/>
          <w:sz w:val="24"/>
          <w:szCs w:val="24"/>
          <w:lang w:eastAsia="es-ES"/>
        </w:rPr>
        <w:t>bootcamps</w:t>
      </w:r>
      <w:proofErr w:type="spellEnd"/>
      <w:r w:rsidRPr="00CA5889">
        <w:rPr>
          <w:rFonts w:ascii="Segoe UI" w:eastAsia="Times New Roman" w:hAnsi="Segoe UI" w:cs="Segoe UI"/>
          <w:color w:val="212529"/>
          <w:sz w:val="24"/>
          <w:szCs w:val="24"/>
          <w:lang w:eastAsia="es-ES"/>
        </w:rPr>
        <w:t>, todas tendencias educativas con gran auge en la actualidad. </w:t>
      </w:r>
    </w:p>
    <w:p w:rsidR="00CA5889" w:rsidRPr="00CA5889" w:rsidRDefault="00CA5889" w:rsidP="00CA5889">
      <w:pPr>
        <w:numPr>
          <w:ilvl w:val="0"/>
          <w:numId w:val="18"/>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Capacidad de adaptación</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lastRenderedPageBreak/>
        <w:t>Es la habilidad de los trabajadores para afrontar cambios y adecuarse al entorno. Esta habilidad es muy valorada en el ámbito laboral en medio de las realidades cambiantes que vivimos. Cada vez se necesitan más trabajadores que sean capaces de buscar soluciones, tomar decisiones de forma rápida e incluso ser “multitarea” cuando la situación lo amerite.  </w:t>
      </w:r>
    </w:p>
    <w:p w:rsidR="00CA5889" w:rsidRPr="00CA5889" w:rsidRDefault="00CA5889" w:rsidP="00CA5889">
      <w:pPr>
        <w:numPr>
          <w:ilvl w:val="0"/>
          <w:numId w:val="19"/>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Toma de decisiones</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Una habilidad importante en el ámbito laboral es saber actuar de manera ágil y rápida ante los posibles problemas que se puedan presentar. La toma de decisiones va más allá de elegir una opción entre dos o varias opciones. Involucra identificar la situación, evaluar las diferentes vías que pueden servir de solución y, finalmente, seleccionar e implementar soluciones para obtener beneficios a corto y largo plazo. </w:t>
      </w:r>
    </w:p>
    <w:p w:rsidR="00CA5889" w:rsidRPr="00CA5889" w:rsidRDefault="00CA5889" w:rsidP="00CA5889">
      <w:pPr>
        <w:numPr>
          <w:ilvl w:val="0"/>
          <w:numId w:val="20"/>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Inteligencia emocional</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Es la base principal de las habilidades blandas o </w:t>
      </w:r>
      <w:proofErr w:type="spellStart"/>
      <w:r w:rsidRPr="00CA5889">
        <w:rPr>
          <w:rFonts w:ascii="Segoe UI" w:eastAsia="Times New Roman" w:hAnsi="Segoe UI" w:cs="Segoe UI"/>
          <w:i/>
          <w:iCs/>
          <w:color w:val="212529"/>
          <w:sz w:val="24"/>
          <w:szCs w:val="24"/>
          <w:lang w:eastAsia="es-ES"/>
        </w:rPr>
        <w:t>soft</w:t>
      </w:r>
      <w:proofErr w:type="spellEnd"/>
      <w:r w:rsidRPr="00CA5889">
        <w:rPr>
          <w:rFonts w:ascii="Segoe UI" w:eastAsia="Times New Roman" w:hAnsi="Segoe UI" w:cs="Segoe UI"/>
          <w:i/>
          <w:iCs/>
          <w:color w:val="212529"/>
          <w:sz w:val="24"/>
          <w:szCs w:val="24"/>
          <w:lang w:eastAsia="es-ES"/>
        </w:rPr>
        <w:t xml:space="preserve"> </w:t>
      </w:r>
      <w:proofErr w:type="spellStart"/>
      <w:r w:rsidRPr="00CA5889">
        <w:rPr>
          <w:rFonts w:ascii="Segoe UI" w:eastAsia="Times New Roman" w:hAnsi="Segoe UI" w:cs="Segoe UI"/>
          <w:i/>
          <w:iCs/>
          <w:color w:val="212529"/>
          <w:sz w:val="24"/>
          <w:szCs w:val="24"/>
          <w:lang w:eastAsia="es-ES"/>
        </w:rPr>
        <w:t>skills</w:t>
      </w:r>
      <w:proofErr w:type="spellEnd"/>
      <w:r w:rsidRPr="00CA5889">
        <w:rPr>
          <w:rFonts w:ascii="Segoe UI" w:eastAsia="Times New Roman" w:hAnsi="Segoe UI" w:cs="Segoe UI"/>
          <w:i/>
          <w:iCs/>
          <w:color w:val="212529"/>
          <w:sz w:val="24"/>
          <w:szCs w:val="24"/>
          <w:lang w:eastAsia="es-ES"/>
        </w:rPr>
        <w:t>. </w:t>
      </w:r>
      <w:r w:rsidRPr="00CA5889">
        <w:rPr>
          <w:rFonts w:ascii="Segoe UI" w:eastAsia="Times New Roman" w:hAnsi="Segoe UI" w:cs="Segoe UI"/>
          <w:color w:val="212529"/>
          <w:sz w:val="24"/>
          <w:szCs w:val="24"/>
          <w:lang w:eastAsia="es-ES"/>
        </w:rPr>
        <w:t>Está relacionada con la capacidad de manejar las emociones propias y del equipo de trabajo para tener comunicación y relaciones interpersonales fluidas, y un buen ambiente laboral. </w:t>
      </w:r>
    </w:p>
    <w:p w:rsidR="00CA5889" w:rsidRPr="00CA5889" w:rsidRDefault="00CA5889" w:rsidP="00CA5889">
      <w:pPr>
        <w:numPr>
          <w:ilvl w:val="0"/>
          <w:numId w:val="21"/>
        </w:numPr>
        <w:shd w:val="clear" w:color="auto" w:fill="FFFFFF"/>
        <w:spacing w:before="100" w:beforeAutospacing="1" w:after="100" w:afterAutospacing="1" w:line="240" w:lineRule="auto"/>
        <w:ind w:left="600"/>
        <w:rPr>
          <w:rFonts w:ascii="Segoe UI" w:eastAsia="Times New Roman" w:hAnsi="Segoe UI" w:cs="Segoe UI"/>
          <w:color w:val="212529"/>
          <w:sz w:val="24"/>
          <w:szCs w:val="24"/>
          <w:lang w:eastAsia="es-ES"/>
        </w:rPr>
      </w:pPr>
      <w:proofErr w:type="spellStart"/>
      <w:r w:rsidRPr="00CA5889">
        <w:rPr>
          <w:rFonts w:ascii="Segoe UI" w:eastAsia="Times New Roman" w:hAnsi="Segoe UI" w:cs="Segoe UI"/>
          <w:b/>
          <w:bCs/>
          <w:color w:val="212529"/>
          <w:sz w:val="24"/>
          <w:szCs w:val="24"/>
          <w:lang w:eastAsia="es-ES"/>
        </w:rPr>
        <w:t>Resiliencia</w:t>
      </w:r>
      <w:proofErr w:type="spellEnd"/>
      <w:r w:rsidRPr="00CA5889">
        <w:rPr>
          <w:rFonts w:ascii="Segoe UI" w:eastAsia="Times New Roman" w:hAnsi="Segoe UI" w:cs="Segoe UI"/>
          <w:b/>
          <w:bCs/>
          <w:color w:val="212529"/>
          <w:sz w:val="24"/>
          <w:szCs w:val="24"/>
          <w:lang w:eastAsia="es-ES"/>
        </w:rPr>
        <w:t>:</w:t>
      </w:r>
      <w:r w:rsidRPr="00CA5889">
        <w:rPr>
          <w:rFonts w:ascii="Segoe UI" w:eastAsia="Times New Roman" w:hAnsi="Segoe UI" w:cs="Segoe UI"/>
          <w:color w:val="212529"/>
          <w:sz w:val="24"/>
          <w:szCs w:val="24"/>
          <w:lang w:eastAsia="es-ES"/>
        </w:rPr>
        <w:t>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 xml:space="preserve">En el mercado laboral el trabajador debe tener la capacidad de superar los obstáculos que afecten su productividad y aprender del fracaso. Un trabajador </w:t>
      </w:r>
      <w:proofErr w:type="spellStart"/>
      <w:r w:rsidRPr="00CA5889">
        <w:rPr>
          <w:rFonts w:ascii="Segoe UI" w:eastAsia="Times New Roman" w:hAnsi="Segoe UI" w:cs="Segoe UI"/>
          <w:color w:val="212529"/>
          <w:sz w:val="24"/>
          <w:szCs w:val="24"/>
          <w:lang w:eastAsia="es-ES"/>
        </w:rPr>
        <w:t>resiliente</w:t>
      </w:r>
      <w:proofErr w:type="spellEnd"/>
      <w:r w:rsidRPr="00CA5889">
        <w:rPr>
          <w:rFonts w:ascii="Segoe UI" w:eastAsia="Times New Roman" w:hAnsi="Segoe UI" w:cs="Segoe UI"/>
          <w:color w:val="212529"/>
          <w:sz w:val="24"/>
          <w:szCs w:val="24"/>
          <w:lang w:eastAsia="es-ES"/>
        </w:rPr>
        <w:t xml:space="preserve"> sabe sobreponerse a los momentos difíciles, evita cometer los mismos errores, y enfrenta con una actitud positiva las adversidades. También aprovecha las nuevas oportunidades que surjan en el camino.</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Su demanda está creciendo pues están relacionadas con actividades de sostenibilidad, y con los empleos que se generan o se transforman en la medida en que las economías avanzan en sus transiciones hacia la sostenibilidad, y los países avanzan en el cumplimiento de sus objetivos ambientales.  </w:t>
      </w:r>
    </w:p>
    <w:p w:rsidR="006169EB" w:rsidRDefault="00CA5889" w:rsidP="006169EB">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No solo surgen con nuevos empleos asociados a sectores como energía o gestión ambiental, sino que se extienden y son valiosas en ocupaciones existentes, como por ejemplo la plomería. Un profesional de plomería que sepa hacer instalaciones que faciliten el ahorro de agua, es un trabajador preparado para la economía verde, como se explica </w:t>
      </w:r>
      <w:hyperlink r:id="rId16" w:tgtFrame="_blank" w:history="1">
        <w:r w:rsidRPr="00CA5889">
          <w:rPr>
            <w:rFonts w:ascii="Arial" w:eastAsia="Times New Roman" w:hAnsi="Arial" w:cs="Arial"/>
            <w:color w:val="075E8D"/>
            <w:sz w:val="24"/>
            <w:szCs w:val="24"/>
            <w:u w:val="single"/>
            <w:lang w:eastAsia="es-ES"/>
          </w:rPr>
          <w:t>en esta nota.</w:t>
        </w:r>
      </w:hyperlink>
      <w:r w:rsidRPr="00CA5889">
        <w:rPr>
          <w:rFonts w:ascii="Segoe UI" w:eastAsia="Times New Roman" w:hAnsi="Segoe UI" w:cs="Segoe UI"/>
          <w:color w:val="212529"/>
          <w:sz w:val="24"/>
          <w:szCs w:val="24"/>
          <w:lang w:eastAsia="es-ES"/>
        </w:rPr>
        <w:t>   </w:t>
      </w:r>
    </w:p>
    <w:p w:rsidR="00CA5889" w:rsidRPr="00CA5889" w:rsidRDefault="00CA5889" w:rsidP="006169EB">
      <w:pPr>
        <w:shd w:val="clear" w:color="auto" w:fill="FFFFFF"/>
        <w:spacing w:after="390" w:line="240" w:lineRule="auto"/>
        <w:rPr>
          <w:rFonts w:ascii="Segoe UI" w:eastAsia="Times New Roman" w:hAnsi="Segoe UI" w:cs="Segoe UI"/>
          <w:color w:val="212529"/>
          <w:sz w:val="24"/>
          <w:szCs w:val="24"/>
          <w:lang w:eastAsia="es-ES"/>
        </w:rPr>
      </w:pPr>
      <w:r w:rsidRPr="00CA5889">
        <w:rPr>
          <w:rFonts w:ascii="Arial" w:eastAsia="Times New Roman" w:hAnsi="Arial" w:cs="Arial"/>
          <w:b/>
          <w:bCs/>
          <w:color w:val="212529"/>
          <w:sz w:val="36"/>
          <w:szCs w:val="36"/>
          <w:lang w:eastAsia="es-ES"/>
        </w:rPr>
        <w:lastRenderedPageBreak/>
        <w:t>¿Cómo estamos en cuanto a habilidades para el trabajo en América Latina y el Caribe?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nuestra región, además de las nuevas tendencias que transforman los mercados laborales, y de </w:t>
      </w:r>
      <w:hyperlink r:id="rId17" w:tgtFrame="_blank" w:history="1">
        <w:r w:rsidRPr="00CA5889">
          <w:rPr>
            <w:rFonts w:ascii="Arial" w:eastAsia="Times New Roman" w:hAnsi="Arial" w:cs="Arial"/>
            <w:color w:val="075E8D"/>
            <w:sz w:val="24"/>
            <w:szCs w:val="24"/>
            <w:u w:val="single"/>
            <w:lang w:eastAsia="es-ES"/>
          </w:rPr>
          <w:t>los rezagos de formación que vinieron con la pandemia</w:t>
        </w:r>
      </w:hyperlink>
      <w:r w:rsidRPr="00CA5889">
        <w:rPr>
          <w:rFonts w:ascii="Segoe UI" w:eastAsia="Times New Roman" w:hAnsi="Segoe UI" w:cs="Segoe UI"/>
          <w:color w:val="212529"/>
          <w:sz w:val="24"/>
          <w:szCs w:val="24"/>
          <w:lang w:eastAsia="es-ES"/>
        </w:rPr>
        <w:t>, la fuerza de trabajo arrastra una </w:t>
      </w:r>
      <w:hyperlink r:id="rId18" w:tgtFrame="_blank" w:history="1">
        <w:r w:rsidRPr="00CA5889">
          <w:rPr>
            <w:rFonts w:ascii="Arial" w:eastAsia="Times New Roman" w:hAnsi="Arial" w:cs="Arial"/>
            <w:color w:val="075E8D"/>
            <w:sz w:val="24"/>
            <w:szCs w:val="24"/>
            <w:u w:val="single"/>
            <w:lang w:eastAsia="es-ES"/>
          </w:rPr>
          <w:t>brecha de habilidades</w:t>
        </w:r>
      </w:hyperlink>
      <w:r w:rsidRPr="00CA5889">
        <w:rPr>
          <w:rFonts w:ascii="Segoe UI" w:eastAsia="Times New Roman" w:hAnsi="Segoe UI" w:cs="Segoe UI"/>
          <w:color w:val="212529"/>
          <w:sz w:val="24"/>
          <w:szCs w:val="24"/>
          <w:lang w:eastAsia="es-ES"/>
        </w:rPr>
        <w:t> para el trabajo que necesitamos cerrar. Antes de la pandemia más de la mitad de los trabajadores no contaban con niveles mínimos de comprensión lectora o cálculos matemáticos básicos, y solo el 16% había logrado recibir formación terciaria.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El panorama de las habilidades digitales no es mucho mejor: alrededor de un 40% de los latinoamericanos y caribeños no tiene experiencia con tecnología o habilidades digitales básicas.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En este contexto la inversión en habilidades es una prioridad para el BID. El banco </w:t>
      </w:r>
      <w:hyperlink r:id="rId19" w:tgtFrame="_blank" w:history="1">
        <w:r w:rsidRPr="00CA5889">
          <w:rPr>
            <w:rFonts w:ascii="Arial" w:eastAsia="Times New Roman" w:hAnsi="Arial" w:cs="Arial"/>
            <w:color w:val="075E8D"/>
            <w:sz w:val="24"/>
            <w:szCs w:val="24"/>
            <w:u w:val="single"/>
            <w:lang w:eastAsia="es-ES"/>
          </w:rPr>
          <w:t>dedica esfuerzos</w:t>
        </w:r>
      </w:hyperlink>
      <w:r w:rsidRPr="00CA5889">
        <w:rPr>
          <w:rFonts w:ascii="Segoe UI" w:eastAsia="Times New Roman" w:hAnsi="Segoe UI" w:cs="Segoe UI"/>
          <w:color w:val="212529"/>
          <w:sz w:val="24"/>
          <w:szCs w:val="24"/>
          <w:lang w:eastAsia="es-ES"/>
        </w:rPr>
        <w:t> para ayudar a equipar a los trabajadores con las habilidades que necesitan para acceder a empleos de calidad y progresar laboralmente.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También apoya a los países en el mapeo rápido y efectivo de sus necesidades de talento en sectores estratégicos y con mayor potencial de generación de empleo, y en la creación de una hoja de ruta para anticipar y ajustar la formación en habilidades.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b/>
          <w:bCs/>
          <w:color w:val="212529"/>
          <w:sz w:val="24"/>
          <w:szCs w:val="24"/>
          <w:lang w:eastAsia="es-ES"/>
        </w:rPr>
        <w:t>El trabajador del futuro necesita actualizarse para aumentar sus posibilidades de encontrar empleo y progresar en su carrera.  </w:t>
      </w:r>
      <w:r w:rsidRPr="00CA5889">
        <w:rPr>
          <w:rFonts w:ascii="Segoe UI" w:eastAsia="Times New Roman" w:hAnsi="Segoe UI" w:cs="Segoe UI"/>
          <w:color w:val="212529"/>
          <w:sz w:val="24"/>
          <w:szCs w:val="24"/>
          <w:lang w:eastAsia="es-ES"/>
        </w:rPr>
        <w:t>Sin embargo, más allá de la disposición a capacitarse que puedan tener los trabajadores individualmente, la construcción y mantenimiento de los ecosistemas de formación continua, pertinente y de calidad para los trabajadores es un compromiso que debe ser compartido entre los gobiernos, el sector privado y los aliados claves en la consecución del desarrollo sostenible de nuestra región como lo es el BID. </w:t>
      </w:r>
    </w:p>
    <w:p w:rsidR="00CA5889" w:rsidRPr="00CA5889" w:rsidRDefault="00CA5889" w:rsidP="00CA5889">
      <w:pPr>
        <w:shd w:val="clear" w:color="auto" w:fill="FFFFFF"/>
        <w:spacing w:after="39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¿Cuáles son las habilidades para el trabajo más demandadas en el mercado laboral de tu país? Cuéntanos en los comentarios.  </w:t>
      </w:r>
    </w:p>
    <w:p w:rsidR="00CA5889" w:rsidRPr="00CA5889" w:rsidRDefault="00CA5889" w:rsidP="00CA5889">
      <w:pPr>
        <w:shd w:val="clear" w:color="auto" w:fill="FFFFFF"/>
        <w:spacing w:after="0" w:line="240" w:lineRule="auto"/>
        <w:rPr>
          <w:rFonts w:ascii="Segoe UI" w:eastAsia="Times New Roman" w:hAnsi="Segoe UI" w:cs="Segoe UI"/>
          <w:color w:val="212529"/>
          <w:sz w:val="24"/>
          <w:szCs w:val="24"/>
          <w:lang w:eastAsia="es-ES"/>
        </w:rPr>
      </w:pPr>
      <w:r w:rsidRPr="00CA5889">
        <w:rPr>
          <w:rFonts w:ascii="Segoe UI" w:eastAsia="Times New Roman" w:hAnsi="Segoe UI" w:cs="Segoe UI"/>
          <w:color w:val="212529"/>
          <w:sz w:val="24"/>
          <w:szCs w:val="24"/>
          <w:lang w:eastAsia="es-ES"/>
        </w:rPr>
        <w:t xml:space="preserve">Desde el BID queremos hacer coincidir el potencial de crecimiento y desarrollo de América Latina y el Caribe con una juventud talentosa y ávida de oportunidades para tener una carrera exitosa en el mercado laboral. ¿La clave? </w:t>
      </w:r>
      <w:r w:rsidRPr="00CA5889">
        <w:rPr>
          <w:rFonts w:ascii="Segoe UI" w:eastAsia="Times New Roman" w:hAnsi="Segoe UI" w:cs="Segoe UI"/>
          <w:color w:val="212529"/>
          <w:sz w:val="24"/>
          <w:szCs w:val="24"/>
          <w:lang w:eastAsia="es-ES"/>
        </w:rPr>
        <w:lastRenderedPageBreak/>
        <w:t xml:space="preserve">La oportunidad de desarrollar habilidades relevantes para los trabajos del presente y del futuro. </w:t>
      </w:r>
    </w:p>
    <w:p w:rsidR="00560422" w:rsidRDefault="00560422"/>
    <w:p w:rsidR="00A071F1" w:rsidRDefault="00A071F1">
      <w:hyperlink r:id="rId20" w:history="1">
        <w:r w:rsidRPr="005100D7">
          <w:rPr>
            <w:rStyle w:val="Hipervnculo"/>
          </w:rPr>
          <w:t>https://blogs.iadb.org/trabajo/es/habilidades-para-el-trabajo-que-son-y-cuales-son-las-mas-demandadas/</w:t>
        </w:r>
      </w:hyperlink>
      <w:r>
        <w:t xml:space="preserve"> </w:t>
      </w:r>
      <w:bookmarkStart w:id="0" w:name="_GoBack"/>
      <w:bookmarkEnd w:id="0"/>
    </w:p>
    <w:sectPr w:rsidR="00A071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056DDE"/>
    <w:multiLevelType w:val="multilevel"/>
    <w:tmpl w:val="56C2E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953EBC"/>
    <w:multiLevelType w:val="multilevel"/>
    <w:tmpl w:val="E500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80489C"/>
    <w:multiLevelType w:val="multilevel"/>
    <w:tmpl w:val="A83A6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A11AAA"/>
    <w:multiLevelType w:val="multilevel"/>
    <w:tmpl w:val="327C2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D30340"/>
    <w:multiLevelType w:val="multilevel"/>
    <w:tmpl w:val="DDE6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CD0F7A"/>
    <w:multiLevelType w:val="multilevel"/>
    <w:tmpl w:val="DB40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1250AA"/>
    <w:multiLevelType w:val="multilevel"/>
    <w:tmpl w:val="7E446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522BE4"/>
    <w:multiLevelType w:val="multilevel"/>
    <w:tmpl w:val="E45C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B832A6"/>
    <w:multiLevelType w:val="multilevel"/>
    <w:tmpl w:val="79401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4855D0"/>
    <w:multiLevelType w:val="multilevel"/>
    <w:tmpl w:val="CBC4A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DC2579"/>
    <w:multiLevelType w:val="multilevel"/>
    <w:tmpl w:val="BA748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E6275F"/>
    <w:multiLevelType w:val="multilevel"/>
    <w:tmpl w:val="3D962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B26E44"/>
    <w:multiLevelType w:val="multilevel"/>
    <w:tmpl w:val="E7FC3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932EFC"/>
    <w:multiLevelType w:val="multilevel"/>
    <w:tmpl w:val="822A0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B107C7"/>
    <w:multiLevelType w:val="multilevel"/>
    <w:tmpl w:val="290E8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BA2412"/>
    <w:multiLevelType w:val="multilevel"/>
    <w:tmpl w:val="159C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14A304A"/>
    <w:multiLevelType w:val="multilevel"/>
    <w:tmpl w:val="A72C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442E8"/>
    <w:multiLevelType w:val="multilevel"/>
    <w:tmpl w:val="119CD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C0135AF"/>
    <w:multiLevelType w:val="multilevel"/>
    <w:tmpl w:val="7706C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E7C5DB0"/>
    <w:multiLevelType w:val="multilevel"/>
    <w:tmpl w:val="D140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13"/>
  </w:num>
  <w:num w:numId="4">
    <w:abstractNumId w:val="19"/>
  </w:num>
  <w:num w:numId="5">
    <w:abstractNumId w:val="7"/>
  </w:num>
  <w:num w:numId="6">
    <w:abstractNumId w:val="2"/>
  </w:num>
  <w:num w:numId="7">
    <w:abstractNumId w:val="2"/>
    <w:lvlOverride w:ilvl="1">
      <w:lvl w:ilvl="1">
        <w:numFmt w:val="bullet"/>
        <w:lvlText w:val=""/>
        <w:lvlJc w:val="left"/>
        <w:pPr>
          <w:tabs>
            <w:tab w:val="num" w:pos="1440"/>
          </w:tabs>
          <w:ind w:left="1440" w:hanging="360"/>
        </w:pPr>
        <w:rPr>
          <w:rFonts w:ascii="Symbol" w:hAnsi="Symbol" w:hint="default"/>
          <w:sz w:val="20"/>
        </w:rPr>
      </w:lvl>
    </w:lvlOverride>
  </w:num>
  <w:num w:numId="8">
    <w:abstractNumId w:val="0"/>
  </w:num>
  <w:num w:numId="9">
    <w:abstractNumId w:val="18"/>
  </w:num>
  <w:num w:numId="10">
    <w:abstractNumId w:val="9"/>
  </w:num>
  <w:num w:numId="11">
    <w:abstractNumId w:val="3"/>
  </w:num>
  <w:num w:numId="12">
    <w:abstractNumId w:val="6"/>
  </w:num>
  <w:num w:numId="13">
    <w:abstractNumId w:val="10"/>
  </w:num>
  <w:num w:numId="14">
    <w:abstractNumId w:val="14"/>
  </w:num>
  <w:num w:numId="15">
    <w:abstractNumId w:val="17"/>
  </w:num>
  <w:num w:numId="16">
    <w:abstractNumId w:val="8"/>
  </w:num>
  <w:num w:numId="17">
    <w:abstractNumId w:val="11"/>
  </w:num>
  <w:num w:numId="18">
    <w:abstractNumId w:val="12"/>
  </w:num>
  <w:num w:numId="19">
    <w:abstractNumId w:val="1"/>
  </w:num>
  <w:num w:numId="20">
    <w:abstractNumId w:val="16"/>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889"/>
    <w:rsid w:val="00560422"/>
    <w:rsid w:val="006169EB"/>
    <w:rsid w:val="00A071F1"/>
    <w:rsid w:val="00CA5889"/>
    <w:rsid w:val="00D213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920BBD-77B5-4908-AF65-6CF16053D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071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9578210">
      <w:bodyDiv w:val="1"/>
      <w:marLeft w:val="0"/>
      <w:marRight w:val="0"/>
      <w:marTop w:val="0"/>
      <w:marBottom w:val="0"/>
      <w:divBdr>
        <w:top w:val="none" w:sz="0" w:space="0" w:color="auto"/>
        <w:left w:val="none" w:sz="0" w:space="0" w:color="auto"/>
        <w:bottom w:val="none" w:sz="0" w:space="0" w:color="auto"/>
        <w:right w:val="none" w:sz="0" w:space="0" w:color="auto"/>
      </w:divBdr>
    </w:div>
    <w:div w:id="2025813842">
      <w:bodyDiv w:val="1"/>
      <w:marLeft w:val="0"/>
      <w:marRight w:val="0"/>
      <w:marTop w:val="0"/>
      <w:marBottom w:val="0"/>
      <w:divBdr>
        <w:top w:val="none" w:sz="0" w:space="0" w:color="auto"/>
        <w:left w:val="none" w:sz="0" w:space="0" w:color="auto"/>
        <w:bottom w:val="none" w:sz="0" w:space="0" w:color="auto"/>
        <w:right w:val="none" w:sz="0" w:space="0" w:color="auto"/>
      </w:divBdr>
      <w:divsChild>
        <w:div w:id="310136550">
          <w:marLeft w:val="0"/>
          <w:marRight w:val="0"/>
          <w:marTop w:val="0"/>
          <w:marBottom w:val="0"/>
          <w:divBdr>
            <w:top w:val="none" w:sz="0" w:space="0" w:color="auto"/>
            <w:left w:val="none" w:sz="0" w:space="0" w:color="auto"/>
            <w:bottom w:val="none" w:sz="0" w:space="0" w:color="auto"/>
            <w:right w:val="none" w:sz="0" w:space="0" w:color="auto"/>
          </w:divBdr>
          <w:divsChild>
            <w:div w:id="119742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iadb.org/trabajo/es/habilidades-laborales-en-la-era-digital/" TargetMode="External"/><Relationship Id="rId13" Type="http://schemas.openxmlformats.org/officeDocument/2006/relationships/hyperlink" Target="https://publications.iadb.org/publications/spanish/document/LinkedIn-en-America-Latina-y-el-Caribe-Una-transformacion-acelerada-del-mercado-laboral-por-la-pandemia.pdf" TargetMode="External"/><Relationship Id="rId18" Type="http://schemas.openxmlformats.org/officeDocument/2006/relationships/hyperlink" Target="https://blogs.iadb.org/trabajo/es/habilidades-para-el-trabajo-una-inversion-imprescindible-para-la-region/"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idbdocs.iadb.org/wsdocs/getdocument.aspx?docnum=EZSHARE-2000785713-4" TargetMode="External"/><Relationship Id="rId12" Type="http://schemas.openxmlformats.org/officeDocument/2006/relationships/hyperlink" Target="https://publications.iadb.org/es/el-futuro-del-trabajo-en-america-latina-y-el-caribe-cuales-son-las-ocupaciones-y-las-habilidades-0" TargetMode="External"/><Relationship Id="rId17" Type="http://schemas.openxmlformats.org/officeDocument/2006/relationships/hyperlink" Target="https://publications.iadb.org/es/como-reconstruir-la-educacion-postpandemia-soluciones-para-cumplir-con-la-promesa-de-un-mejor" TargetMode="External"/><Relationship Id="rId2" Type="http://schemas.openxmlformats.org/officeDocument/2006/relationships/styles" Target="styles.xml"/><Relationship Id="rId16" Type="http://schemas.openxmlformats.org/officeDocument/2006/relationships/hyperlink" Target="https://blogs.iadb.org/trabajo/es/por-que-invertir-en-las-habilidades-para-los-empleos-verdes/" TargetMode="External"/><Relationship Id="rId20" Type="http://schemas.openxmlformats.org/officeDocument/2006/relationships/hyperlink" Target="https://blogs.iadb.org/trabajo/es/habilidades-para-el-trabajo-que-son-y-cuales-son-las-mas-demandadas/" TargetMode="External"/><Relationship Id="rId1" Type="http://schemas.openxmlformats.org/officeDocument/2006/relationships/numbering" Target="numbering.xml"/><Relationship Id="rId6" Type="http://schemas.openxmlformats.org/officeDocument/2006/relationships/hyperlink" Target="https://publications.iadb.org/publications/spanish/document/Instrumentos-para-la-medici%C3%B3n-de-las-habilidades-de-la-fuerza-de-trabajo.pdf" TargetMode="External"/><Relationship Id="rId11" Type="http://schemas.openxmlformats.org/officeDocument/2006/relationships/hyperlink" Target="https://publications.iadb.org/publications/spanish/document/El_futuro_del_trabajo_en_Am%C3%A9rica_Latina_y_el_Caribe_Cu%C3%A1les_son_las_ocupaciones_y_las_habilidades_emergentes_m%C3%A1s_demandadas_en_la_regi%C3%B3n_versi%C3%B3n_para_imprimir.pdf" TargetMode="External"/><Relationship Id="rId5" Type="http://schemas.openxmlformats.org/officeDocument/2006/relationships/hyperlink" Target="https://publications.iadb.org/publications/spanish/document/El-futuro-del-trabajo-en-America-Latina-y-el-Caribe-cuales-son-las-tendencias-en-educacion-postsecundaria.pdf" TargetMode="External"/><Relationship Id="rId15" Type="http://schemas.openxmlformats.org/officeDocument/2006/relationships/hyperlink" Target="https://blogs.iadb.org/trabajo/es/teletrabajo-que-es-y-como-esta-cambiando-el-mundo-laboral/" TargetMode="External"/><Relationship Id="rId10" Type="http://schemas.openxmlformats.org/officeDocument/2006/relationships/hyperlink" Target="https://blogs.iadb.org/trabajo/es/la-transformacion-digital-exitosa-no-solo-se-trata-de-tecnologia/" TargetMode="External"/><Relationship Id="rId19" Type="http://schemas.openxmlformats.org/officeDocument/2006/relationships/hyperlink" Target="https://blogs.iadb.org/trabajo/es/habilidades-para-el-trabajo-pasos-en-la-buena-direccion/" TargetMode="External"/><Relationship Id="rId4" Type="http://schemas.openxmlformats.org/officeDocument/2006/relationships/webSettings" Target="webSettings.xml"/><Relationship Id="rId9" Type="http://schemas.openxmlformats.org/officeDocument/2006/relationships/hyperlink" Target="https://idbdocs.iadb.org/wsdocs/getdocument.aspx?docnum=EZSHARE-2000785713-4" TargetMode="External"/><Relationship Id="rId14" Type="http://schemas.openxmlformats.org/officeDocument/2006/relationships/hyperlink" Target="https://blogs.iadb.org/trabajo/es/panorama-del-mercado-laboral-en-america-latina-y-el-caribe-que-nos-dice-linkedin/"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2241</Words>
  <Characters>12329</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usuario2023</dc:creator>
  <cp:keywords/>
  <dc:description/>
  <cp:lastModifiedBy>usuario2023</cp:lastModifiedBy>
  <cp:revision>3</cp:revision>
  <dcterms:created xsi:type="dcterms:W3CDTF">2024-10-31T18:09:00Z</dcterms:created>
  <dcterms:modified xsi:type="dcterms:W3CDTF">2024-10-31T18:34:00Z</dcterms:modified>
</cp:coreProperties>
</file>